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00C" w:rsidRPr="00990FF6" w:rsidRDefault="0008400C" w:rsidP="0008400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0" w:name="_GoBack"/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О введении маркировки пива </w:t>
      </w:r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</w:rPr>
        <w:t>и отдельных видов слабоалкогольных напитков</w:t>
      </w:r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в Российской Федерации</w:t>
      </w:r>
    </w:p>
    <w:bookmarkEnd w:id="0"/>
    <w:p w:rsidR="0008400C" w:rsidRPr="00990FF6" w:rsidRDefault="0008400C" w:rsidP="000840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  <w14:ligatures w14:val="none"/>
        </w:rPr>
      </w:pPr>
    </w:p>
    <w:p w:rsidR="0008400C" w:rsidRPr="00990FF6" w:rsidRDefault="0008400C" w:rsidP="000840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 w:rsidRPr="00990FF6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В Российской Федерации принято решение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990FF6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о введении</w:t>
      </w:r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990FF6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поэтапной маркировки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</w:rPr>
        <w:t>пива, напитков, изготавливаемых на основе пива, и отдельных видов слабоалкогольных напитков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(постановление 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>Правительства Российской Федерации</w:t>
      </w:r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от 30.11.2022 </w:t>
      </w:r>
      <w:r>
        <w:rPr>
          <w:rFonts w:ascii="Times New Roman" w:hAnsi="Times New Roman" w:cs="Times New Roman"/>
          <w:color w:val="000000"/>
          <w:kern w:val="0"/>
          <w:sz w:val="30"/>
          <w:szCs w:val="30"/>
        </w:rPr>
        <w:br/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>№ 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 (далее – Правила, постановление № 2173</w:t>
      </w:r>
      <w:r w:rsidRPr="00990FF6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))</w:t>
      </w:r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.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В соответствии с принятым решением производители и </w:t>
      </w: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 xml:space="preserve">импортеры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пива, напитков, изготавливаемых на основе пива, и отдельных видов слабоалкогольных напитков 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Российской Федерации </w:t>
      </w: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 xml:space="preserve">наносят средства идентификации 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на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пиво, напитки, изготавливаемые на основе пива, и отдельные виды слабоалкогольных напитков 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>и представляют в информационную систему маркировки Российской Федерации (ИС «Честный знак») сведения о нанесении средств идентификации в соответствии с Правилами, утвержденными постановлением № 2173: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bCs/>
          <w:iCs/>
          <w:color w:val="000000"/>
          <w:kern w:val="0"/>
          <w:sz w:val="30"/>
          <w:szCs w:val="30"/>
        </w:rPr>
        <w:t>с 1 апреля 2023 г.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 – в отношении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>пива, напитков, изготавливаемых на основе пива, и отдельных видов слабоалкогольных напитков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, упакованных </w:t>
      </w:r>
      <w:r w:rsidRPr="00990FF6">
        <w:rPr>
          <w:rFonts w:ascii="Times New Roman" w:hAnsi="Times New Roman" w:cs="Times New Roman"/>
          <w:bCs/>
          <w:iCs/>
          <w:color w:val="000000"/>
          <w:kern w:val="0"/>
          <w:sz w:val="30"/>
          <w:szCs w:val="30"/>
        </w:rPr>
        <w:t xml:space="preserve">в </w:t>
      </w:r>
      <w:proofErr w:type="spellStart"/>
      <w:r w:rsidRPr="00990FF6">
        <w:rPr>
          <w:rFonts w:ascii="Times New Roman" w:hAnsi="Times New Roman" w:cs="Times New Roman"/>
          <w:bCs/>
          <w:iCs/>
          <w:color w:val="000000"/>
          <w:kern w:val="0"/>
          <w:sz w:val="30"/>
          <w:szCs w:val="30"/>
        </w:rPr>
        <w:t>кеги</w:t>
      </w:r>
      <w:proofErr w:type="spellEnd"/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>;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 xml:space="preserve">с 1 октября 2023 г 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– в отношении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>пива, напитков, изготавливаемых на основе пива, и отдельных видов слабоалкогольных напитков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, упакованных </w:t>
      </w: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>в стеклянную или полимерную потребительскую упаковку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>;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>с 15 января 2024 г.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 – в отношении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>пива, напитков, изготавливаемых на основе пива, и отдельных видов слабоалкогольных напитков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, упакованных </w:t>
      </w:r>
      <w:r w:rsidRPr="00990FF6">
        <w:rPr>
          <w:rFonts w:ascii="Times New Roman" w:hAnsi="Times New Roman" w:cs="Times New Roman"/>
          <w:b/>
          <w:bCs/>
          <w:iCs/>
          <w:color w:val="000000"/>
          <w:kern w:val="0"/>
          <w:sz w:val="30"/>
          <w:szCs w:val="30"/>
        </w:rPr>
        <w:t>в иные виды потребительской упаковки.</w:t>
      </w:r>
      <w:r w:rsidRPr="00990FF6">
        <w:rPr>
          <w:rFonts w:ascii="Times New Roman" w:hAnsi="Times New Roman" w:cs="Times New Roman"/>
          <w:iCs/>
          <w:color w:val="000000"/>
          <w:kern w:val="0"/>
          <w:sz w:val="30"/>
          <w:szCs w:val="30"/>
        </w:rPr>
        <w:t xml:space="preserve"> 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Учитывая, что решение Совета Евразийской экономической комиссии о маркировке средствами идентификации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>пива, напитков, изготавливаемых на основе пива, и отдельных видов слабоалкогольных напитков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не принято, поставка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такой продукции </w:t>
      </w:r>
      <w:r w:rsidRPr="00990FF6">
        <w:rPr>
          <w:rFonts w:ascii="Times New Roman" w:hAnsi="Times New Roman" w:cs="Times New Roman"/>
          <w:b/>
          <w:bCs/>
          <w:kern w:val="0"/>
          <w:sz w:val="30"/>
          <w:szCs w:val="30"/>
        </w:rPr>
        <w:t xml:space="preserve">с указанных </w:t>
      </w:r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дат</w:t>
      </w:r>
      <w:r w:rsidRPr="00990FF6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 xml:space="preserve"> 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>с территории Республики Беларусь в Российскую Федерацию должна осуществляться с использованием маркировки средствами идентификации российского образца в соответствии с требованиями законодательства Российской Федерации.</w:t>
      </w:r>
    </w:p>
    <w:p w:rsidR="0008400C" w:rsidRPr="00990FF6" w:rsidRDefault="0008400C" w:rsidP="00084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lastRenderedPageBreak/>
        <w:t xml:space="preserve">В целях беспрепятственных поставок с территории Республики Беларусь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 xml:space="preserve">пива, напитков, изготавливаемых на основе пива, и отдельных видов слабоалкогольных напитков 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>на территорию Российской Федерации белорусским субъектам хозяйствования рекомендуется обращаться к своим контрагентам в Российской Федерации для получения кодов маркировки российского образца.</w:t>
      </w:r>
    </w:p>
    <w:p w:rsidR="00891DC2" w:rsidRDefault="0008400C" w:rsidP="0008400C"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Одновременно обращаем внимание, что </w:t>
      </w:r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в Республике Беларусь маркировка пива солодового, разлитого в упаковку любой вместимости и слабоалкогольных напитков с объемной долей этилового спирта не более </w:t>
      </w:r>
      <w:proofErr w:type="gramStart"/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7 %</w:t>
      </w:r>
      <w:proofErr w:type="gramEnd"/>
      <w:r w:rsidRPr="00990FF6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осуществляется унифицированными контрольными знаками</w:t>
      </w:r>
      <w:r w:rsidRPr="00990FF6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. В этой связи, в независимости от введения в других государствах-членах ЕАЭС маркировки такой продукции средствами идентификации, ее оборот на территории Республики Беларусь должен осуществляться с нанесенными унифицированными контрольными знаками (за исключением случаев, предусмотренных в приложении 1 к Указу </w:t>
      </w:r>
      <w:r w:rsidRPr="00990FF6">
        <w:rPr>
          <w:rFonts w:ascii="Times New Roman" w:hAnsi="Times New Roman" w:cs="Times New Roman"/>
          <w:kern w:val="0"/>
          <w:sz w:val="30"/>
          <w:szCs w:val="30"/>
        </w:rPr>
        <w:t>Президента Республики Беларусь 10.06.2011 № 243 «О маркировке товаров»).</w:t>
      </w:r>
    </w:p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0C"/>
    <w:rsid w:val="0008400C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11810-7F5C-4893-84BD-FF639DAC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0C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2025-08-06T11:40:00Z</dcterms:created>
  <dcterms:modified xsi:type="dcterms:W3CDTF">2025-08-06T11:41:00Z</dcterms:modified>
</cp:coreProperties>
</file>